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4530">
      <w:pPr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附件：</w:t>
      </w:r>
    </w:p>
    <w:p w14:paraId="055F6002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沧州市人民医院</w:t>
      </w:r>
    </w:p>
    <w:p w14:paraId="4715414B">
      <w:pPr>
        <w:pStyle w:val="2"/>
        <w:bidi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温湿度</w:t>
      </w:r>
      <w:r>
        <w:rPr>
          <w:rFonts w:hint="default"/>
          <w:sz w:val="44"/>
          <w:szCs w:val="44"/>
        </w:rPr>
        <w:t>监测系统技术参数要求</w:t>
      </w:r>
    </w:p>
    <w:p w14:paraId="01E1F8D2">
      <w:pPr>
        <w:pStyle w:val="3"/>
        <w:bidi w:val="0"/>
        <w:rPr>
          <w:rFonts w:hint="default"/>
          <w:sz w:val="28"/>
          <w:szCs w:val="22"/>
        </w:rPr>
      </w:pPr>
      <w:r>
        <w:rPr>
          <w:rFonts w:hint="default"/>
          <w:sz w:val="28"/>
          <w:szCs w:val="22"/>
        </w:rPr>
        <w:t>一、总体要求</w:t>
      </w:r>
    </w:p>
    <w:p w14:paraId="4A3482A6">
      <w:pPr>
        <w:bidi w:val="0"/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根据《临床输血技术规范》及国家相关标准，全血、红细胞的储藏温度应当控制在2-6℃，血小板的储藏温度应当控制在20-24℃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  <w:r>
        <w:rPr>
          <w:rFonts w:hint="eastAsia" w:ascii="宋体" w:hAnsi="宋体" w:eastAsia="宋体" w:cs="宋体"/>
          <w:sz w:val="22"/>
          <w:szCs w:val="22"/>
        </w:rPr>
        <w:t>储血保管人员应当做好血液储藏温度的24小时监测记录，储血环境应当符合卫生标准和要求-。</w:t>
      </w:r>
    </w:p>
    <w:p w14:paraId="4220E86D">
      <w:pPr>
        <w:bidi w:val="0"/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系统应满足周末及节假日无人值守期间的自动监测需求，冰箱温度异常时能通过多种报警方式及时通知相关人员到现场查看，防止因长时间超温造成试剂和血液制品的损失。</w:t>
      </w:r>
    </w:p>
    <w:p w14:paraId="70CCDEA4">
      <w:pPr>
        <w:bidi w:val="0"/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系统功能应符合ISO 985系列规范及血液储存相关标准要求，具备温度连续监测、声光报警、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短信报警，语音报警、</w:t>
      </w:r>
      <w:r>
        <w:rPr>
          <w:rFonts w:hint="eastAsia" w:ascii="宋体" w:hAnsi="宋体" w:eastAsia="宋体" w:cs="宋体"/>
          <w:sz w:val="22"/>
          <w:szCs w:val="22"/>
        </w:rPr>
        <w:t>历史数据查询、报警处理记录、温度在控巡检等完整功能-。</w:t>
      </w:r>
    </w:p>
    <w:p w14:paraId="099F2083">
      <w:pPr>
        <w:bidi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温度监测系统应在规定时间内保证温度可控，监测数据应真实、准确、完整、不可篡改-。温度探头应每年进行一次校准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 w14:paraId="641B0E45">
      <w:pPr>
        <w:bidi w:val="0"/>
        <w:spacing w:line="360" w:lineRule="auto"/>
        <w:ind w:firstLine="660" w:firstLineChars="300"/>
        <w:rPr>
          <w:sz w:val="20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温度监测系统需由硬件设备和软件平台共同构成。硬件包括：温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湿度传</w:t>
      </w:r>
      <w:r>
        <w:rPr>
          <w:rFonts w:hint="eastAsia" w:ascii="宋体" w:hAnsi="宋体" w:eastAsia="宋体" w:cs="宋体"/>
          <w:sz w:val="22"/>
          <w:szCs w:val="22"/>
        </w:rPr>
        <w:t>感器、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无线监测仪等硬件组成。</w:t>
      </w:r>
    </w:p>
    <w:p w14:paraId="18F397CC">
      <w:pPr>
        <w:pStyle w:val="3"/>
        <w:bidi w:val="0"/>
        <w:rPr>
          <w:rFonts w:hint="default"/>
          <w:sz w:val="28"/>
          <w:szCs w:val="22"/>
        </w:rPr>
      </w:pPr>
      <w:r>
        <w:rPr>
          <w:rFonts w:hint="default"/>
          <w:sz w:val="28"/>
          <w:szCs w:val="22"/>
        </w:rPr>
        <w:t>二、法规依据</w:t>
      </w:r>
    </w:p>
    <w:p w14:paraId="74C674FC">
      <w:pPr>
        <w:bidi w:val="0"/>
        <w:rPr>
          <w:rFonts w:hint="default"/>
          <w:sz w:val="20"/>
          <w:szCs w:val="22"/>
        </w:rPr>
      </w:pPr>
      <w:r>
        <w:rPr>
          <w:rFonts w:hint="default"/>
          <w:sz w:val="20"/>
          <w:szCs w:val="22"/>
        </w:rPr>
        <w:t>系统设计、实施及验收应遵循以下法律法规及标准：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2974"/>
        <w:gridCol w:w="4865"/>
      </w:tblGrid>
      <w:tr w14:paraId="44B0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8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6F9D9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序号</w:t>
            </w:r>
          </w:p>
        </w:tc>
        <w:tc>
          <w:tcPr>
            <w:tcW w:w="2974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A5AFD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法规/标准名称</w:t>
            </w:r>
          </w:p>
        </w:tc>
        <w:tc>
          <w:tcPr>
            <w:tcW w:w="486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8FB0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关键要求</w:t>
            </w:r>
          </w:p>
        </w:tc>
      </w:tr>
      <w:tr w14:paraId="49B6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B10FE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297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C00A65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《临床输血技术规范》</w:t>
            </w:r>
          </w:p>
        </w:tc>
        <w:tc>
          <w:tcPr>
            <w:tcW w:w="4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0B799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血液储存温度2-6℃（全血/红细胞）、20-24℃（血小板），24小时监测记录-</w:t>
            </w:r>
          </w:p>
        </w:tc>
      </w:tr>
      <w:tr w14:paraId="2B7E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6DB92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297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C789C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《中华人民共和国献血法》</w:t>
            </w:r>
          </w:p>
        </w:tc>
        <w:tc>
          <w:tcPr>
            <w:tcW w:w="4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55AE3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血液储存全过程质量管理-</w:t>
            </w:r>
          </w:p>
        </w:tc>
      </w:tr>
      <w:tr w14:paraId="3988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F11DF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297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00F51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《血站质量管理规范》</w:t>
            </w:r>
          </w:p>
        </w:tc>
        <w:tc>
          <w:tcPr>
            <w:tcW w:w="4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45DA2E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血液储存温度监控与记录-</w:t>
            </w:r>
          </w:p>
        </w:tc>
      </w:tr>
      <w:tr w14:paraId="3ADD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B82B5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297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F1BD2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《血液制品》GMP附录</w:t>
            </w:r>
          </w:p>
        </w:tc>
        <w:tc>
          <w:tcPr>
            <w:tcW w:w="4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E67B0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贮存、运输温度监控与记录，温度偏差处理规程</w:t>
            </w:r>
          </w:p>
        </w:tc>
      </w:tr>
      <w:tr w14:paraId="721A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AB21E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</w:p>
        </w:tc>
        <w:tc>
          <w:tcPr>
            <w:tcW w:w="297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888BB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GB/T 35145-2017《冷链温度记录仪》</w:t>
            </w:r>
          </w:p>
        </w:tc>
        <w:tc>
          <w:tcPr>
            <w:tcW w:w="4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84A5E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硬件设备技术要求</w:t>
            </w:r>
          </w:p>
        </w:tc>
      </w:tr>
      <w:tr w14:paraId="4CB6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A2005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</w:p>
        </w:tc>
        <w:tc>
          <w:tcPr>
            <w:tcW w:w="297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92E9F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ISO 985系列</w:t>
            </w:r>
          </w:p>
        </w:tc>
        <w:tc>
          <w:tcPr>
            <w:tcW w:w="4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DDB38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温度监测与报警系统规范-</w:t>
            </w:r>
          </w:p>
        </w:tc>
      </w:tr>
    </w:tbl>
    <w:p w14:paraId="391DF895">
      <w:pPr>
        <w:bidi w:val="0"/>
        <w:rPr>
          <w:rFonts w:hint="default"/>
          <w:sz w:val="20"/>
          <w:szCs w:val="22"/>
        </w:rPr>
      </w:pPr>
    </w:p>
    <w:p w14:paraId="17D916D6">
      <w:pPr>
        <w:pStyle w:val="3"/>
        <w:bidi w:val="0"/>
        <w:rPr>
          <w:rFonts w:hint="default"/>
          <w:sz w:val="28"/>
          <w:szCs w:val="22"/>
        </w:rPr>
      </w:pPr>
      <w:r>
        <w:rPr>
          <w:rFonts w:hint="default"/>
          <w:sz w:val="28"/>
          <w:szCs w:val="22"/>
        </w:rPr>
        <w:t>三、硬件设备技术参数</w:t>
      </w:r>
    </w:p>
    <w:p w14:paraId="1B9D7836">
      <w:pPr>
        <w:pStyle w:val="4"/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（一）</w:t>
      </w:r>
      <w:r>
        <w:rPr>
          <w:rFonts w:hint="eastAsia"/>
          <w:sz w:val="24"/>
          <w:szCs w:val="24"/>
          <w:lang w:val="en-US" w:eastAsia="zh-CN"/>
        </w:rPr>
        <w:t>温湿度传感器</w:t>
      </w:r>
      <w:r>
        <w:rPr>
          <w:rFonts w:hint="default"/>
          <w:sz w:val="24"/>
          <w:szCs w:val="24"/>
        </w:rPr>
        <w:t>设备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6"/>
        <w:gridCol w:w="6556"/>
      </w:tblGrid>
      <w:tr w14:paraId="4C83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66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01442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技术指标</w:t>
            </w:r>
          </w:p>
        </w:tc>
        <w:tc>
          <w:tcPr>
            <w:tcW w:w="655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D570D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参数要求</w:t>
            </w:r>
          </w:p>
        </w:tc>
      </w:tr>
      <w:tr w14:paraId="3123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9A992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监测点位数量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6B49D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根据医院冰箱数量配置（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最终确定为19个点位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）</w:t>
            </w:r>
          </w:p>
        </w:tc>
      </w:tr>
      <w:tr w14:paraId="4CB6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5E523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采样周期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EE2B1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1分钟~24小时（可调，默认1分钟）</w:t>
            </w:r>
          </w:p>
        </w:tc>
      </w:tr>
      <w:tr w14:paraId="784A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9F6DB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温度采集范围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1957C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20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0℃至+80℃</w:t>
            </w:r>
          </w:p>
        </w:tc>
      </w:tr>
      <w:tr w14:paraId="48E2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FD046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采集器工作温度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A05B1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-40℃至+60℃</w:t>
            </w:r>
          </w:p>
        </w:tc>
      </w:tr>
      <w:tr w14:paraId="4CEC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9DDF0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测量精度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C9317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  <w:lang w:val="en-US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温度±0.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℃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，湿度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±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5%</w:t>
            </w:r>
          </w:p>
        </w:tc>
      </w:tr>
      <w:tr w14:paraId="5B16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94335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分辨率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E2D9F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0.1</w:t>
            </w:r>
          </w:p>
        </w:tc>
      </w:tr>
      <w:tr w14:paraId="09D3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E3658E">
            <w:pPr>
              <w:bidi w:val="0"/>
              <w:snapToGrid w:val="0"/>
              <w:ind w:left="0" w:leftChars="0" w:right="0" w:rightChars="0" w:firstLine="0" w:firstLineChars="0"/>
              <w:jc w:val="both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信号传输方式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60AC95">
            <w:pPr>
              <w:bidi w:val="0"/>
              <w:snapToGrid w:val="0"/>
              <w:ind w:left="0" w:leftChars="0" w:right="0" w:rightChars="0" w:firstLine="0" w:firstLineChars="0"/>
              <w:jc w:val="both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无线射频传输</w:t>
            </w:r>
          </w:p>
        </w:tc>
      </w:tr>
      <w:tr w14:paraId="59B4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601605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传输距离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F0E69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不低于2000米（视距）</w:t>
            </w:r>
          </w:p>
        </w:tc>
      </w:tr>
      <w:tr w14:paraId="332E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B0E25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供电方式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65CE95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锂亚电池，可更换</w:t>
            </w:r>
          </w:p>
        </w:tc>
      </w:tr>
      <w:tr w14:paraId="1983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0DDC0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续航时间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D9F48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不低于2年</w:t>
            </w:r>
          </w:p>
        </w:tc>
      </w:tr>
      <w:tr w14:paraId="088E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6A8E0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显示内容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9338A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实时显示温度、电池电量、信号强度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，是否预警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等关键信息</w:t>
            </w:r>
          </w:p>
        </w:tc>
      </w:tr>
      <w:tr w14:paraId="6CA0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1F1ED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防护等级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39DC5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不低于IP65</w:t>
            </w:r>
          </w:p>
          <w:p w14:paraId="41E1946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  <w:lang w:val="en-US" w:eastAsia="zh-CN"/>
              </w:rPr>
            </w:pPr>
          </w:p>
        </w:tc>
      </w:tr>
    </w:tbl>
    <w:p w14:paraId="4B27279F">
      <w:pPr>
        <w:pStyle w:val="4"/>
        <w:numPr>
          <w:ilvl w:val="0"/>
          <w:numId w:val="1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无线监测仪</w:t>
      </w:r>
    </w:p>
    <w:p w14:paraId="26CD34C6">
      <w:pPr>
        <w:numPr>
          <w:ilvl w:val="0"/>
          <w:numId w:val="0"/>
        </w:numPr>
        <w:bidi w:val="0"/>
        <w:rPr>
          <w:rFonts w:hint="default"/>
          <w:sz w:val="20"/>
          <w:szCs w:val="22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6"/>
        <w:gridCol w:w="6556"/>
      </w:tblGrid>
      <w:tr w14:paraId="7EB9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tblHeader/>
          <w:jc w:val="center"/>
        </w:trPr>
        <w:tc>
          <w:tcPr>
            <w:tcW w:w="1966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1BF05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技术指标</w:t>
            </w:r>
          </w:p>
        </w:tc>
        <w:tc>
          <w:tcPr>
            <w:tcW w:w="655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FCE5F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参数要求</w:t>
            </w:r>
          </w:p>
        </w:tc>
      </w:tr>
      <w:tr w14:paraId="2D06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46977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监测点位数量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82C2B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根据医院冰箱数量配置（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最终确定为19个点位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）</w:t>
            </w:r>
          </w:p>
        </w:tc>
      </w:tr>
      <w:tr w14:paraId="6C5B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49000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本地储存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37E94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  <w:lang w:val="en-US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20000组</w:t>
            </w:r>
          </w:p>
        </w:tc>
      </w:tr>
      <w:tr w14:paraId="4EE8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BE0AD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网络功能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87C20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内置4g网络</w:t>
            </w:r>
          </w:p>
        </w:tc>
      </w:tr>
      <w:tr w14:paraId="5609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C19688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工作温度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CC160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-40℃至+60℃</w:t>
            </w:r>
          </w:p>
        </w:tc>
      </w:tr>
      <w:tr w14:paraId="4E99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175CB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绑定温度探头数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E21B5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  <w:lang w:val="en-US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绑定节点数不大于10个。</w:t>
            </w:r>
          </w:p>
        </w:tc>
      </w:tr>
      <w:tr w14:paraId="63F2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30B92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分辨率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BB861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0.1</w:t>
            </w:r>
          </w:p>
        </w:tc>
      </w:tr>
      <w:tr w14:paraId="0143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61C49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信号传输方式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9DBB10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无线射频传输</w:t>
            </w:r>
          </w:p>
        </w:tc>
      </w:tr>
      <w:tr w14:paraId="5217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4EC395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供电方式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C3FCBC">
            <w:pPr>
              <w:bidi w:val="0"/>
              <w:snapToGrid w:val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5V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(2A)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 xml:space="preserve"> USB直流供电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:内置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3500mAH备用锂电池</w:t>
            </w:r>
          </w:p>
        </w:tc>
      </w:tr>
      <w:tr w14:paraId="0572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B309E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续航时间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A033F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不低于2年</w:t>
            </w:r>
          </w:p>
        </w:tc>
      </w:tr>
      <w:tr w14:paraId="3BA5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EDF3E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显示内容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0D799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实时显示温度、电池电量、信号强度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，是否预警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等关键信息</w:t>
            </w:r>
          </w:p>
        </w:tc>
      </w:tr>
      <w:tr w14:paraId="3016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F2082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防护等级</w:t>
            </w:r>
          </w:p>
        </w:tc>
        <w:tc>
          <w:tcPr>
            <w:tcW w:w="6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73E1B6">
            <w:pPr>
              <w:bidi w:val="0"/>
              <w:snapToGrid w:val="0"/>
              <w:jc w:val="lef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不低于IP65-</w:t>
            </w:r>
          </w:p>
        </w:tc>
      </w:tr>
    </w:tbl>
    <w:p w14:paraId="5549233E">
      <w:pPr>
        <w:bidi w:val="0"/>
        <w:rPr>
          <w:rFonts w:hint="default"/>
          <w:sz w:val="20"/>
          <w:szCs w:val="22"/>
        </w:rPr>
      </w:pPr>
    </w:p>
    <w:p w14:paraId="149428B6">
      <w:pPr>
        <w:pStyle w:val="3"/>
        <w:bidi w:val="0"/>
        <w:rPr>
          <w:rFonts w:hint="default"/>
          <w:sz w:val="28"/>
          <w:szCs w:val="22"/>
        </w:rPr>
      </w:pPr>
      <w:r>
        <w:rPr>
          <w:rFonts w:hint="default"/>
          <w:sz w:val="28"/>
          <w:szCs w:val="22"/>
        </w:rPr>
        <w:t>四、软件系统功能要求</w:t>
      </w:r>
    </w:p>
    <w:p w14:paraId="30324BC6">
      <w:pPr>
        <w:pStyle w:val="4"/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（一）平台基础功能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7417"/>
      </w:tblGrid>
      <w:tr w14:paraId="54B8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105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0F14E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功能模块</w:t>
            </w:r>
          </w:p>
        </w:tc>
        <w:tc>
          <w:tcPr>
            <w:tcW w:w="7417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6B407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具体要求</w:t>
            </w:r>
          </w:p>
        </w:tc>
      </w:tr>
      <w:tr w14:paraId="5CBA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DC548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实时监控</w:t>
            </w:r>
          </w:p>
        </w:tc>
        <w:tc>
          <w:tcPr>
            <w:tcW w:w="741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D331C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支持通过PC、手机APP、平板电脑、微信小程序等多终端访问，实时查看各监测点温湿度数据</w:t>
            </w:r>
            <w:r>
              <w:rPr>
                <w:rFonts w:hint="eastAsia" w:ascii="Calibri" w:eastAsia="宋体"/>
                <w:sz w:val="20"/>
                <w:szCs w:val="22"/>
                <w:lang w:val="en-US" w:eastAsia="zh-CN"/>
              </w:rPr>
              <w:t>。</w:t>
            </w:r>
          </w:p>
        </w:tc>
      </w:tr>
      <w:tr w14:paraId="4ED2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4151C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数据采集</w:t>
            </w:r>
          </w:p>
        </w:tc>
        <w:tc>
          <w:tcPr>
            <w:tcW w:w="741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A8ADE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无线射频传感器实时采集数据至服务器</w:t>
            </w:r>
            <w:r>
              <w:rPr>
                <w:rFonts w:hint="eastAsia" w:ascii="Calibri" w:eastAsia="宋体"/>
                <w:sz w:val="20"/>
                <w:szCs w:val="22"/>
                <w:lang w:val="en-US" w:eastAsia="zh-CN"/>
              </w:rPr>
              <w:t>。</w:t>
            </w:r>
          </w:p>
        </w:tc>
      </w:tr>
      <w:tr w14:paraId="1669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D503D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数据存储</w:t>
            </w:r>
          </w:p>
        </w:tc>
        <w:tc>
          <w:tcPr>
            <w:tcW w:w="741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DC307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所有监测数据集中存储，真实、准确、完整、不可篡改</w:t>
            </w:r>
            <w:r>
              <w:rPr>
                <w:rFonts w:hint="eastAsia" w:ascii="Calibri" w:eastAsia="宋体"/>
                <w:sz w:val="20"/>
                <w:szCs w:val="22"/>
                <w:lang w:val="en-US" w:eastAsia="zh-CN"/>
              </w:rPr>
              <w:t>。</w:t>
            </w:r>
          </w:p>
        </w:tc>
      </w:tr>
      <w:tr w14:paraId="4E55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8C578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数据展示</w:t>
            </w:r>
          </w:p>
        </w:tc>
        <w:tc>
          <w:tcPr>
            <w:tcW w:w="741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689BD8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实时温度曲线显示、历史数据图表展示</w:t>
            </w:r>
            <w:r>
              <w:rPr>
                <w:rFonts w:hint="eastAsia" w:ascii="Calibri" w:eastAsia="宋体"/>
                <w:sz w:val="20"/>
                <w:szCs w:val="22"/>
                <w:lang w:val="en-US" w:eastAsia="zh-CN"/>
              </w:rPr>
              <w:t>。</w:t>
            </w:r>
          </w:p>
        </w:tc>
      </w:tr>
      <w:tr w14:paraId="6D0D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E0D29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历史查询</w:t>
            </w:r>
          </w:p>
        </w:tc>
        <w:tc>
          <w:tcPr>
            <w:tcW w:w="741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DCF78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0"/>
                <w:szCs w:val="22"/>
              </w:rPr>
            </w:pPr>
            <w:r>
              <w:rPr>
                <w:rFonts w:hint="default" w:ascii="Calibri" w:eastAsia="宋体"/>
                <w:sz w:val="20"/>
                <w:szCs w:val="22"/>
                <w:lang w:val="en-US" w:eastAsia="zh-CN"/>
              </w:rPr>
              <w:t>支持多样化的数据查询和报表导出功能</w:t>
            </w:r>
            <w:r>
              <w:rPr>
                <w:rFonts w:hint="eastAsia" w:ascii="Calibri" w:eastAsia="宋体"/>
                <w:sz w:val="20"/>
                <w:szCs w:val="22"/>
                <w:lang w:val="en-US" w:eastAsia="zh-CN"/>
              </w:rPr>
              <w:t>。</w:t>
            </w:r>
          </w:p>
        </w:tc>
      </w:tr>
    </w:tbl>
    <w:p w14:paraId="6CCA6D71">
      <w:pPr>
        <w:pStyle w:val="4"/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（二）报警管理功能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2"/>
        <w:gridCol w:w="6790"/>
      </w:tblGrid>
      <w:tr w14:paraId="042E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2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87C9C5">
            <w:pPr>
              <w:keepNext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功能模块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0537D7">
            <w:pPr>
              <w:keepNext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具体要求</w:t>
            </w:r>
          </w:p>
        </w:tc>
      </w:tr>
      <w:tr w14:paraId="1719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98CAA5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报警方式</w:t>
            </w:r>
          </w:p>
        </w:tc>
        <w:tc>
          <w:tcPr>
            <w:tcW w:w="6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134D06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支持电话报警、短信报警、微信报警、现场声光报警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5531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4E869A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阈值设置</w:t>
            </w:r>
          </w:p>
        </w:tc>
        <w:tc>
          <w:tcPr>
            <w:tcW w:w="6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903AE9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支持自定义温度/湿度上下限报警阈值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3811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B49E4D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报警分级</w:t>
            </w:r>
          </w:p>
        </w:tc>
        <w:tc>
          <w:tcPr>
            <w:tcW w:w="6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9449CF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支持多级报警策略（预警、报警、紧急报警）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49C8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8FBE06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报警处理</w:t>
            </w:r>
          </w:p>
        </w:tc>
        <w:tc>
          <w:tcPr>
            <w:tcW w:w="6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654BB6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报警记录查询与处理，事件可追溯、责任人清晰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40E8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5264FC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断网断电</w:t>
            </w:r>
          </w:p>
        </w:tc>
        <w:tc>
          <w:tcPr>
            <w:tcW w:w="6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1A0465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支持断网断电监测及报警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203C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2F165A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7×24小时值守</w:t>
            </w:r>
          </w:p>
        </w:tc>
        <w:tc>
          <w:tcPr>
            <w:tcW w:w="6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EB6EAD">
            <w:pPr>
              <w:keepNext/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支持大屏监控软件，实现全部监测点大范围无缝监测预警管理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</w:tbl>
    <w:p w14:paraId="52FAE576">
      <w:pPr>
        <w:pStyle w:val="4"/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（三）数据报表功能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6996"/>
      </w:tblGrid>
      <w:tr w14:paraId="51B9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26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9AD1F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功能模块</w:t>
            </w:r>
          </w:p>
        </w:tc>
        <w:tc>
          <w:tcPr>
            <w:tcW w:w="699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0A575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具体要求</w:t>
            </w:r>
          </w:p>
        </w:tc>
      </w:tr>
      <w:tr w14:paraId="5E62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A6A2A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报表生成</w:t>
            </w:r>
          </w:p>
        </w:tc>
        <w:tc>
          <w:tcPr>
            <w:tcW w:w="69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BC4AE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支持历史数据查询、报表导出、定时生成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3CCF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45DF3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审计报告</w:t>
            </w:r>
          </w:p>
        </w:tc>
        <w:tc>
          <w:tcPr>
            <w:tcW w:w="69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363CB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可快速提供审计所需完整报告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1B87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61EA4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合规性</w:t>
            </w:r>
          </w:p>
        </w:tc>
        <w:tc>
          <w:tcPr>
            <w:tcW w:w="69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148EB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数据符合GSP/GMP及医疗器械冷链管理指南规范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3518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977E7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数据备份</w:t>
            </w:r>
          </w:p>
        </w:tc>
        <w:tc>
          <w:tcPr>
            <w:tcW w:w="69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95A3D8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定期进行数据备份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</w:tbl>
    <w:p w14:paraId="56D2C86E">
      <w:pPr>
        <w:pStyle w:val="3"/>
        <w:bidi w:val="0"/>
        <w:rPr>
          <w:rFonts w:hint="default"/>
          <w:sz w:val="28"/>
          <w:szCs w:val="22"/>
        </w:rPr>
      </w:pPr>
      <w:r>
        <w:rPr>
          <w:rFonts w:hint="default"/>
          <w:sz w:val="28"/>
          <w:szCs w:val="22"/>
        </w:rPr>
        <w:t>五、服务与售后支持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5"/>
        <w:gridCol w:w="7077"/>
      </w:tblGrid>
      <w:tr w14:paraId="5DD6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45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A6936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服务项目</w:t>
            </w:r>
          </w:p>
        </w:tc>
        <w:tc>
          <w:tcPr>
            <w:tcW w:w="7077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E057E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具体要求</w:t>
            </w:r>
          </w:p>
        </w:tc>
      </w:tr>
      <w:tr w14:paraId="3E40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BB351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系统集成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3C8B6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根据用户要求定制个性化方案，安装调试设备并建立基础数据库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72E1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A9630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使用培训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8AFF3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系统应用软件（含手机APP）使用培训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5640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3351E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定期巡检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42EB8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每月巡检、提供季度运行分析报告、设施设备更新及选型建议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1590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B807F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设备维护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2A6BD0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厂家负责对系统配置的各类软件、硬件设备进行定期维护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0951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87099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软件升级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5E96B8">
            <w:pPr>
              <w:bidi w:val="0"/>
              <w:snapToGrid w:val="0"/>
              <w:ind w:left="0" w:leftChars="0" w:right="0" w:rightChars="0" w:firstLine="0" w:firstLineChars="0"/>
              <w:jc w:val="both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软件免费个性化定制开发并升级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607A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F66CC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硬件维修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AD768B">
            <w:pPr>
              <w:bidi w:val="0"/>
              <w:snapToGrid w:val="0"/>
              <w:ind w:left="0" w:leftChars="0" w:right="0" w:rightChars="0" w:firstLine="0" w:firstLineChars="0"/>
              <w:jc w:val="both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硬件免费维修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（签合同后免1年）。</w:t>
            </w:r>
          </w:p>
        </w:tc>
      </w:tr>
      <w:tr w14:paraId="1E8D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69311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通信费用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2CEDE1">
            <w:pPr>
              <w:bidi w:val="0"/>
              <w:snapToGrid w:val="0"/>
              <w:ind w:left="0" w:leftChars="0" w:right="0" w:rightChars="0" w:firstLine="0" w:firstLineChars="0"/>
              <w:jc w:val="both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免费提供平台所产生的短信费用、网络流量费用、电话报警费用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4D9A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00D63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计量校准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E7A77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每年提供监测设备的计量校准服务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0C8E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F49A8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应急响应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B718C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7×24小时值守中心对超标预警进行处理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17DD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3BA2C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监管支持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31BE3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监管部门专项检查时的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技术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支持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1ABA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FF5DD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资质要求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9669C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系统方具备ISO-900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资质，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配合多家医院完成iso15189评审。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并在有效期内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  <w:tr w14:paraId="727C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77086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软件著作权</w:t>
            </w:r>
          </w:p>
        </w:tc>
        <w:tc>
          <w:tcPr>
            <w:tcW w:w="70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713FC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所设计的软件提供软著证明文件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。</w:t>
            </w:r>
          </w:p>
        </w:tc>
      </w:tr>
    </w:tbl>
    <w:p w14:paraId="34FE18CC">
      <w:pPr>
        <w:pStyle w:val="3"/>
        <w:bidi w:val="0"/>
        <w:rPr>
          <w:rFonts w:hint="default"/>
          <w:sz w:val="28"/>
          <w:szCs w:val="22"/>
        </w:rPr>
      </w:pPr>
      <w:r>
        <w:rPr>
          <w:rFonts w:hint="default"/>
          <w:sz w:val="28"/>
          <w:szCs w:val="22"/>
        </w:rPr>
        <w:t>六、设备清单汇总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880"/>
        <w:gridCol w:w="933"/>
        <w:gridCol w:w="4145"/>
      </w:tblGrid>
      <w:tr w14:paraId="58F2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tblHeader/>
          <w:jc w:val="center"/>
        </w:trPr>
        <w:tc>
          <w:tcPr>
            <w:tcW w:w="681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418C7A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D1EA8F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3388EC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8EFF8B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备注</w:t>
            </w:r>
          </w:p>
        </w:tc>
      </w:tr>
      <w:tr w14:paraId="0551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8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5424B2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9A3D9">
            <w:pPr>
              <w:bidi w:val="0"/>
              <w:jc w:val="center"/>
              <w:rPr>
                <w:rFonts w:hint="default"/>
                <w:sz w:val="20"/>
                <w:szCs w:val="22"/>
                <w:lang w:val="en-US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温湿度探头设备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290F6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19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DA2951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（病理科10个监测点，检验科9个监测点）</w:t>
            </w:r>
          </w:p>
        </w:tc>
      </w:tr>
      <w:tr w14:paraId="35FF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8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C3559C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2F97C5">
            <w:pPr>
              <w:bidi w:val="0"/>
              <w:jc w:val="center"/>
              <w:rPr>
                <w:rFonts w:hint="default"/>
                <w:sz w:val="20"/>
                <w:szCs w:val="22"/>
                <w:lang w:val="en-US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监测显示设备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D9261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default"/>
                <w:sz w:val="20"/>
                <w:szCs w:val="22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13F069">
            <w:pPr>
              <w:bidi w:val="0"/>
              <w:jc w:val="center"/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病理科1个，检验科1个</w:t>
            </w:r>
            <w:r>
              <w:rPr>
                <w:rFonts w:hint="eastAsia"/>
                <w:sz w:val="20"/>
                <w:szCs w:val="22"/>
                <w:lang w:eastAsia="zh-CN"/>
              </w:rPr>
              <w:t>）</w:t>
            </w:r>
          </w:p>
        </w:tc>
      </w:tr>
      <w:tr w14:paraId="1F78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8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7F461D">
            <w:pPr>
              <w:bidi w:val="0"/>
              <w:jc w:val="center"/>
              <w:rPr>
                <w:rFonts w:hint="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3B4E9B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软件系统平台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FC03D1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1套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EDECD6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含PC端、APP端、微信小程序</w:t>
            </w:r>
          </w:p>
        </w:tc>
      </w:tr>
      <w:tr w14:paraId="67F3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8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799D34">
            <w:pPr>
              <w:bidi w:val="0"/>
              <w:jc w:val="center"/>
              <w:rPr>
                <w:rFonts w:hint="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38AE4F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大屏监控系统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016FA6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1套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57BC46">
            <w:pPr>
              <w:bidi w:val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  <w:lang w:val="en-US" w:eastAsia="zh-CN"/>
              </w:rPr>
              <w:t>7×24小时值守中心使用</w:t>
            </w:r>
          </w:p>
        </w:tc>
      </w:tr>
    </w:tbl>
    <w:p w14:paraId="39230B8C">
      <w:pPr>
        <w:bidi w:val="0"/>
        <w:rPr>
          <w:sz w:val="20"/>
          <w:szCs w:val="22"/>
        </w:rPr>
      </w:pPr>
    </w:p>
    <w:p w14:paraId="01F1C214">
      <w:pPr>
        <w:ind w:left="385" w:leftChars="0" w:hanging="385" w:hangingChars="175"/>
        <w:rPr>
          <w:rFonts w:hint="eastAsia" w:asciiTheme="minorEastAsia" w:hAnsiTheme="minorEastAsia" w:eastAsiaTheme="minorEastAsia" w:cstheme="minorEastAsia"/>
          <w:sz w:val="22"/>
          <w:szCs w:val="28"/>
          <w:lang w:val="zh-CN" w:eastAsia="zh-CN"/>
        </w:rPr>
      </w:pPr>
    </w:p>
    <w:p w14:paraId="05CD6405">
      <w:bookmarkStart w:id="0" w:name="_GoBack"/>
      <w:bookmarkEnd w:id="0"/>
    </w:p>
    <w:sectPr>
      <w:pgSz w:w="11906" w:h="16838"/>
      <w:pgMar w:top="12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9BA2F"/>
    <w:multiLevelType w:val="singleLevel"/>
    <w:tmpl w:val="A169BA2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11A2B"/>
    <w:rsid w:val="0C11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2026-06-24T02:51:00Z</dcterms:created>
  <dc:creator>13503175982</dc:creator>
  <cp:lastModifiedBy>13503175982</cp:lastModifiedBy>
  <dcterms:modified xsi:type="dcterms:W3CDTF">2026-06-24T02:52:46Z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2C1A92BD14C544E893F1B449FE9426A9_11</vt:lpwstr>
  </property>
  <property fmtid="{D5CDD505-2E9C-101B-9397-08002B2CF9AE}" pid="4" name="KSOTemplateDocerSaveRecord">
    <vt:lpwstr>eyJoZGlkIjoiMjE4NmQ3ZTY4ZDNmZDA1ZDdmZGYyNzhkY2E5OTg2ZDIiLCJ1c2VySWQiOiI5NTgyMTk1NDUifQ==</vt:lpwstr>
  </property>
</Properties>
</file>